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23" w:rsidRPr="00210A20" w:rsidRDefault="005B7923" w:rsidP="005B7923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Helvetica"/>
          <w:color w:val="669EC4"/>
          <w:kern w:val="36"/>
          <w:sz w:val="27"/>
          <w:szCs w:val="27"/>
        </w:rPr>
      </w:pPr>
      <w:r w:rsidRPr="00210A20"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</w:rPr>
        <w:t>Публичный доклад</w:t>
      </w:r>
    </w:p>
    <w:p w:rsidR="005B7923" w:rsidRPr="00210A20" w:rsidRDefault="005B7923" w:rsidP="005B7923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Helvetica"/>
          <w:color w:val="669EC4"/>
          <w:kern w:val="36"/>
          <w:sz w:val="27"/>
          <w:szCs w:val="27"/>
        </w:rPr>
      </w:pPr>
      <w:r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</w:rPr>
        <w:t xml:space="preserve">муниципального </w:t>
      </w:r>
      <w:r w:rsidRPr="00210A20"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</w:rPr>
        <w:t xml:space="preserve"> дошкольного образовательного учрежде</w:t>
      </w:r>
      <w:r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</w:rPr>
        <w:t>ния   детского сада  «Колокольчик»п</w:t>
      </w:r>
      <w:proofErr w:type="gramStart"/>
      <w:r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</w:rPr>
        <w:t>.П</w:t>
      </w:r>
      <w:proofErr w:type="gramEnd"/>
      <w:r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</w:rPr>
        <w:t>ервомайский</w:t>
      </w:r>
      <w:r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</w:rPr>
        <w:br/>
        <w:t>      за 2013 – 2014</w:t>
      </w:r>
      <w:r w:rsidRPr="00210A20"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</w:rPr>
        <w:t xml:space="preserve"> учебный год</w:t>
      </w:r>
    </w:p>
    <w:p w:rsidR="005B7923" w:rsidRPr="00210A20" w:rsidRDefault="005B7923" w:rsidP="005B7923">
      <w:pPr>
        <w:pBdr>
          <w:left w:val="single" w:sz="6" w:space="8" w:color="CFCFCF"/>
        </w:pBdr>
        <w:shd w:val="clear" w:color="auto" w:fill="EFEFEF"/>
        <w:spacing w:before="240" w:after="24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87787"/>
          <w:sz w:val="20"/>
          <w:szCs w:val="20"/>
        </w:rPr>
      </w:pPr>
    </w:p>
    <w:p w:rsidR="005B7923" w:rsidRPr="00210A20" w:rsidRDefault="005B7923" w:rsidP="005B7923">
      <w:pPr>
        <w:pBdr>
          <w:left w:val="single" w:sz="6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87787"/>
          <w:sz w:val="20"/>
          <w:szCs w:val="20"/>
        </w:rPr>
      </w:pPr>
      <w:r w:rsidRPr="00210A20">
        <w:rPr>
          <w:rFonts w:ascii="Helvetica" w:eastAsia="Times New Roman" w:hAnsi="Helvetica" w:cs="Helvetica"/>
          <w:b/>
          <w:bCs/>
          <w:color w:val="487787"/>
          <w:sz w:val="20"/>
          <w:szCs w:val="20"/>
          <w:bdr w:val="none" w:sz="0" w:space="0" w:color="auto" w:frame="1"/>
        </w:rPr>
        <w:t>СОДЕРЖАНИЕ:</w:t>
      </w:r>
    </w:p>
    <w:p w:rsidR="005B7923" w:rsidRPr="00210A20" w:rsidRDefault="005B7923" w:rsidP="005B7923">
      <w:pPr>
        <w:spacing w:after="0" w:line="312" w:lineRule="atLeast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  <w:t>1. ОБЩАЯ ХАРАКТЕРИСТИКА ДОУ.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Информационная справка.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Управление.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Контингент воспитанников.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Режим работы.</w:t>
      </w:r>
    </w:p>
    <w:p w:rsidR="005B7923" w:rsidRPr="00210A20" w:rsidRDefault="005B7923" w:rsidP="005B7923">
      <w:pPr>
        <w:spacing w:after="0" w:line="312" w:lineRule="atLeast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  <w:t>2. ОСОБЕННОСТИ ВОСПИТАТЕЛЬНО-ОБРАЗОВАТЕЛЬНОГО ПРОЦЕССА.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Основные образовательные программы.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Продолжительность непосредственно образовательной деятельности.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Художественно-эстетическое развитие детей.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Состояние здоровья воспитанников. Меры по охране и укреплению здоровья детей.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Система мониторинга реализации программы.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Работа с родителями.</w:t>
      </w:r>
    </w:p>
    <w:p w:rsidR="005B7923" w:rsidRPr="00210A20" w:rsidRDefault="005B7923" w:rsidP="005B7923">
      <w:pPr>
        <w:spacing w:after="0" w:line="312" w:lineRule="atLeast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  <w:t>3. КАДРОВЫЙ ПОТЕНЦИАЛ.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Образовательный уровень педагогических кадров.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Возрастной ценз педагогов.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Квалификационный ценз педагогов.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Стаж работы педагогических кадров.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Обобщение и распространение опыта работы.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 Социальная активность.</w:t>
      </w:r>
    </w:p>
    <w:p w:rsidR="005B7923" w:rsidRPr="00210A20" w:rsidRDefault="005B7923" w:rsidP="005B7923">
      <w:pPr>
        <w:spacing w:after="0" w:line="312" w:lineRule="atLeast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  <w:t>3. МАТЕРИАЛЬНАЯ БАЗА.</w:t>
      </w:r>
    </w:p>
    <w:p w:rsidR="005B7923" w:rsidRPr="00210A20" w:rsidRDefault="005B7923" w:rsidP="005B7923">
      <w:pPr>
        <w:pBdr>
          <w:left w:val="single" w:sz="6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87787"/>
          <w:sz w:val="20"/>
          <w:szCs w:val="20"/>
        </w:rPr>
      </w:pPr>
      <w:r w:rsidRPr="00210A20">
        <w:rPr>
          <w:rFonts w:ascii="Helvetica" w:eastAsia="Times New Roman" w:hAnsi="Helvetica" w:cs="Helvetica"/>
          <w:b/>
          <w:bCs/>
          <w:color w:val="487787"/>
          <w:sz w:val="20"/>
          <w:szCs w:val="20"/>
          <w:bdr w:val="none" w:sz="0" w:space="0" w:color="auto" w:frame="1"/>
        </w:rPr>
        <w:t>Общая характеристика</w:t>
      </w:r>
    </w:p>
    <w:p w:rsidR="005B7923" w:rsidRPr="00210A20" w:rsidRDefault="005B7923" w:rsidP="005B7923">
      <w:pPr>
        <w:spacing w:before="480" w:after="240" w:line="312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  <w:t>ИНФОРМАЦИОННАЯ СПРАВКА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lastRenderedPageBreak/>
        <w:t>Наименование:</w:t>
      </w:r>
      <w:r w:rsidRPr="00210A20">
        <w:rPr>
          <w:rFonts w:ascii="Helvetica" w:eastAsia="Times New Roman" w:hAnsi="Helvetica" w:cs="Helvetica"/>
          <w:color w:val="373737"/>
          <w:sz w:val="20"/>
        </w:rPr>
        <w:t> 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Муниципальное  дошкольное общеобразоват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ельное учреждение детский сад  «Колокольчик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»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Учредитель:</w:t>
      </w:r>
      <w:r w:rsidRPr="00210A20">
        <w:rPr>
          <w:rFonts w:ascii="Helvetica" w:eastAsia="Times New Roman" w:hAnsi="Helvetica" w:cs="Helvetica"/>
          <w:color w:val="373737"/>
          <w:sz w:val="20"/>
        </w:rPr>
        <w:t> 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Учредителем является муниципаль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ное образование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Дергачевского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района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Функции и полномочия учредителя</w:t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 xml:space="preserve"> в отношении Учреждения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осуществляются</w:t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 xml:space="preserve"> Управлением образования 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администрац</w:t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 xml:space="preserve">ии </w:t>
      </w:r>
      <w:proofErr w:type="spellStart"/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>Дергачевского</w:t>
      </w:r>
      <w:proofErr w:type="spellEnd"/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 xml:space="preserve"> муниципального района Саратовской </w:t>
      </w:r>
      <w:proofErr w:type="spellStart"/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>области</w:t>
      </w:r>
      <w:proofErr w:type="gramStart"/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>.У</w:t>
      </w:r>
      <w:proofErr w:type="gramEnd"/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>чреждение</w:t>
      </w:r>
      <w:proofErr w:type="spellEnd"/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 xml:space="preserve"> находится в ведении Управления образования администрации </w:t>
      </w:r>
      <w:proofErr w:type="spellStart"/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>Дергачевского</w:t>
      </w:r>
      <w:proofErr w:type="spellEnd"/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 xml:space="preserve"> муниципального района Саратовской области.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</w:p>
    <w:p w:rsidR="005B7923" w:rsidRPr="00B70822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Место нахождения, почтовый адрес Учредителя</w:t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>: РФ, 413451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, Саратовская область </w:t>
      </w:r>
      <w:proofErr w:type="spellStart"/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р</w:t>
      </w:r>
      <w:proofErr w:type="spellEnd"/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>/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п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Дергачи</w:t>
      </w:r>
      <w:r w:rsidRPr="00B70822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ул.М.Горького д.5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Год основания детского сада: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     1974 г.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Лицензия:</w:t>
      </w:r>
      <w:r w:rsidRPr="00210A20">
        <w:rPr>
          <w:rFonts w:ascii="Helvetica" w:eastAsia="Times New Roman" w:hAnsi="Helvetica" w:cs="Helvetica"/>
          <w:color w:val="373737"/>
          <w:sz w:val="20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Серия </w:t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t xml:space="preserve">64Л01  Регистрационный 1026400705374     дата </w:t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softHyphen/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softHyphen/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softHyphen/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softHyphen/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softHyphen/>
      </w:r>
      <w:r w:rsidR="00B64D47">
        <w:rPr>
          <w:rFonts w:ascii="Helvetica" w:eastAsia="Times New Roman" w:hAnsi="Helvetica" w:cs="Helvetica"/>
          <w:color w:val="373737"/>
          <w:sz w:val="20"/>
          <w:szCs w:val="20"/>
        </w:rPr>
        <w:softHyphen/>
        <w:t>20 ноября 2013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г</w:t>
      </w:r>
    </w:p>
    <w:p w:rsidR="00224954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Устав:</w:t>
      </w:r>
      <w:r w:rsidRPr="00210A20">
        <w:rPr>
          <w:rFonts w:ascii="Helvetica" w:eastAsia="Times New Roman" w:hAnsi="Helvetica" w:cs="Helvetica"/>
          <w:i/>
          <w:iCs/>
          <w:color w:val="373737"/>
          <w:sz w:val="20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Устав МДОУ детский сад «Колокольчик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» утвержден Пост</w:t>
      </w:r>
      <w:r w:rsidR="00224954">
        <w:rPr>
          <w:rFonts w:ascii="Helvetica" w:eastAsia="Times New Roman" w:hAnsi="Helvetica" w:cs="Helvetica"/>
          <w:color w:val="373737"/>
          <w:sz w:val="20"/>
          <w:szCs w:val="20"/>
        </w:rPr>
        <w:t xml:space="preserve">ановлением администрации </w:t>
      </w:r>
      <w:proofErr w:type="spellStart"/>
      <w:r w:rsidR="00224954">
        <w:rPr>
          <w:rFonts w:ascii="Helvetica" w:eastAsia="Times New Roman" w:hAnsi="Helvetica" w:cs="Helvetica"/>
          <w:color w:val="373737"/>
          <w:sz w:val="20"/>
          <w:szCs w:val="20"/>
        </w:rPr>
        <w:t>Дергачевского</w:t>
      </w:r>
      <w:proofErr w:type="spellEnd"/>
      <w:r w:rsidR="00224954">
        <w:rPr>
          <w:rFonts w:ascii="Helvetica" w:eastAsia="Times New Roman" w:hAnsi="Helvetica" w:cs="Helvetica"/>
          <w:color w:val="373737"/>
          <w:sz w:val="20"/>
          <w:szCs w:val="20"/>
        </w:rPr>
        <w:t xml:space="preserve"> муниципального района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. №</w:t>
      </w:r>
      <w:r w:rsidR="00224954">
        <w:rPr>
          <w:rFonts w:ascii="Helvetica" w:eastAsia="Times New Roman" w:hAnsi="Helvetica" w:cs="Helvetica"/>
          <w:color w:val="373737"/>
          <w:sz w:val="20"/>
          <w:szCs w:val="20"/>
        </w:rPr>
        <w:t xml:space="preserve"> 738   от 22.10. 2013г.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Режим работы:   </w:t>
      </w:r>
      <w:r w:rsidRPr="00210A20">
        <w:rPr>
          <w:rFonts w:ascii="Helvetica" w:eastAsia="Times New Roman" w:hAnsi="Helvetica" w:cs="Helvetica"/>
          <w:i/>
          <w:iCs/>
          <w:color w:val="373737"/>
          <w:sz w:val="20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Понедельник-пятница: с 7.30 до 18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.00, выходные дни: суббота, воскресенье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Количество групп:    </w:t>
      </w:r>
      <w:r w:rsidRPr="00210A20">
        <w:rPr>
          <w:rFonts w:ascii="Helvetica" w:eastAsia="Times New Roman" w:hAnsi="Helvetica" w:cs="Helvetica"/>
          <w:i/>
          <w:iCs/>
          <w:color w:val="373737"/>
          <w:sz w:val="20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всего в МДОУ детский сад «Колокольчик» - 2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групп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ы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В 2013 - 2014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учебном году:</w:t>
      </w:r>
    </w:p>
    <w:p w:rsidR="005B7923" w:rsidRPr="00210A20" w:rsidRDefault="005B7923" w:rsidP="005B7923">
      <w:pPr>
        <w:tabs>
          <w:tab w:val="left" w:pos="5265"/>
        </w:tabs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1.    с 1.5 до  4  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лет – 1 группа,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ab/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2.    с 4 до 6.5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лет – 1 группа,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6.   </w:t>
      </w:r>
      <w:r w:rsidRPr="00210A20">
        <w:rPr>
          <w:rFonts w:ascii="Helvetica" w:eastAsia="Times New Roman" w:hAnsi="Helvetica" w:cs="Helvetica"/>
          <w:color w:val="373737"/>
          <w:sz w:val="20"/>
        </w:rPr>
        <w:t> </w:t>
      </w: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Юридический и фактический адрес:</w:t>
      </w:r>
      <w:r w:rsidRPr="00210A20">
        <w:rPr>
          <w:rFonts w:ascii="Helvetica" w:eastAsia="Times New Roman" w:hAnsi="Helvetica" w:cs="Helvetica"/>
          <w:color w:val="373737"/>
          <w:sz w:val="20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413451,Саратовская область,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г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Дергачевский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район, п. Первомайский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,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ул.</w:t>
      </w:r>
      <w:r w:rsidRPr="00B70822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Рабочая д</w:t>
      </w:r>
      <w:r w:rsidRPr="00B70822">
        <w:rPr>
          <w:rFonts w:ascii="Helvetica" w:eastAsia="Times New Roman" w:hAnsi="Helvetica" w:cs="Helvetica"/>
          <w:color w:val="373737"/>
          <w:sz w:val="20"/>
          <w:szCs w:val="20"/>
        </w:rPr>
        <w:t>. 27</w:t>
      </w:r>
      <w:r w:rsidRPr="005B7923">
        <w:rPr>
          <w:rFonts w:ascii="Helvetica" w:eastAsia="Times New Roman" w:hAnsi="Helvetica" w:cs="Helvetica"/>
          <w:color w:val="373737"/>
          <w:sz w:val="20"/>
          <w:szCs w:val="20"/>
        </w:rPr>
        <w:t>/1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Телефон:</w:t>
      </w:r>
      <w:r w:rsidRPr="00210A20">
        <w:rPr>
          <w:rFonts w:ascii="Helvetica" w:eastAsia="Times New Roman" w:hAnsi="Helvetica" w:cs="Helvetica"/>
          <w:i/>
          <w:iCs/>
          <w:color w:val="373737"/>
          <w:sz w:val="20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(84563) 45-1-92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Адрес сайта в Интернете:</w:t>
      </w:r>
      <w:r w:rsidRPr="00210A20">
        <w:rPr>
          <w:rFonts w:ascii="Helvetica" w:eastAsia="Times New Roman" w:hAnsi="Helvetica" w:cs="Helvetica"/>
          <w:color w:val="373737"/>
          <w:sz w:val="20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http://www.</w:t>
      </w:r>
      <w:r w:rsidRPr="00B70822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val="en-US"/>
        </w:rPr>
        <w:t>doukolocolperw</w:t>
      </w:r>
      <w:proofErr w:type="spellEnd"/>
      <w:r w:rsidRPr="00B70822">
        <w:rPr>
          <w:rFonts w:ascii="Helvetica" w:eastAsia="Times New Roman" w:hAnsi="Helvetica" w:cs="Helvetica"/>
          <w:color w:val="373737"/>
          <w:sz w:val="20"/>
          <w:szCs w:val="20"/>
        </w:rPr>
        <w:t xml:space="preserve"> ,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val="en-US"/>
        </w:rPr>
        <w:t>okis</w:t>
      </w:r>
      <w:proofErr w:type="spellEnd"/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.</w:t>
      </w:r>
      <w:proofErr w:type="spellStart"/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ru</w:t>
      </w:r>
      <w:proofErr w:type="spellEnd"/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Адрес электронной почты:</w:t>
      </w:r>
      <w:r w:rsidRPr="00210A20">
        <w:rPr>
          <w:rFonts w:ascii="Helvetica" w:eastAsia="Times New Roman" w:hAnsi="Helvetica" w:cs="Helvetica"/>
          <w:color w:val="373737"/>
          <w:sz w:val="20"/>
        </w:rPr>
        <w:t> 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val="en-US"/>
        </w:rPr>
        <w:t>col</w:t>
      </w:r>
      <w:proofErr w:type="spellEnd"/>
      <w:r w:rsidRPr="00364AF3">
        <w:rPr>
          <w:rFonts w:ascii="Helvetica" w:eastAsia="Times New Roman" w:hAnsi="Helvetica" w:cs="Helvetica"/>
          <w:color w:val="373737"/>
          <w:sz w:val="20"/>
          <w:szCs w:val="20"/>
        </w:rPr>
        <w:t>.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val="en-US"/>
        </w:rPr>
        <w:t>sadik</w:t>
      </w:r>
      <w:proofErr w:type="spellEnd"/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@</w:t>
      </w:r>
      <w:proofErr w:type="spellStart"/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yandex.ru</w:t>
      </w:r>
      <w:proofErr w:type="spellEnd"/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>ФИО руководителя: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  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Балбуцкая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Светлана Владимировна - первая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квалификационная категория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</w:rPr>
        <w:t xml:space="preserve"> 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Детский сад – это отдельно стоящее здание, расположенное внутри жи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лого комплекса поселка Первомайский. Ближайшее окружение: МОУ СОШ п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.П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ервомайский , сельский ФАП, СДК 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, сельская библиотека. Уча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сток озеленен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, имеет спортивную площадку, цветники, огород.</w:t>
      </w:r>
    </w:p>
    <w:p w:rsidR="005B7923" w:rsidRPr="00210A20" w:rsidRDefault="005B7923" w:rsidP="005B7923">
      <w:pPr>
        <w:spacing w:before="480" w:after="240" w:line="312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  <w:t>УПРАВЛЕНИЕ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В своей деятельности Учреждение руководствуется законодательством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Российской Федерации, в том числе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    Законом РФ « Об образовании»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    Типовым положением о дошкольном образовательном учреждении в Российской Федерации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*    Нормативными правовыми актами органов местного самоупр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авления</w:t>
      </w:r>
      <w:r w:rsidR="005112D9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proofErr w:type="spellStart"/>
      <w:r w:rsidR="005112D9">
        <w:rPr>
          <w:rFonts w:ascii="Helvetica" w:eastAsia="Times New Roman" w:hAnsi="Helvetica" w:cs="Helvetica"/>
          <w:color w:val="373737"/>
          <w:sz w:val="20"/>
          <w:szCs w:val="20"/>
        </w:rPr>
        <w:t>Дергачевского</w:t>
      </w:r>
      <w:proofErr w:type="spellEnd"/>
      <w:r w:rsidR="005112D9">
        <w:rPr>
          <w:rFonts w:ascii="Helvetica" w:eastAsia="Times New Roman" w:hAnsi="Helvetica" w:cs="Helvetica"/>
          <w:color w:val="373737"/>
          <w:sz w:val="20"/>
          <w:szCs w:val="20"/>
        </w:rPr>
        <w:t xml:space="preserve"> муниципального района</w:t>
      </w:r>
      <w:proofErr w:type="gramStart"/>
      <w:r w:rsidR="005112D9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.</w:t>
      </w:r>
      <w:proofErr w:type="gramEnd"/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*    Решениями органов управления образованием Российской Федерации и других уровней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*    Уставом МДОУ детский сад «Колокольчик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»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п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.П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ервомайский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Дергачевского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района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*    Локальными актами 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МДОУ детский сад «Колокольчик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»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п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.П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ервомайский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Дергачевского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района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В дошкольном учреждении соблюдается исполнительская дисциплина: имеется номенклатура дел, регистрируется входящая и исходящая документация, осуществляется работа по изучению и реализации нормативных документов (приказов, инструкций, распоряжений), распределены обязанности между всеми участниками образовательного процесса. Делопроизводство организовано на современном уровне и соответствует Закону РФ «Об образовании», ТК РФ.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Трудовые отношения участников образовательного процесса оформлены трудовыми договорами в соответствии ТК РФ, имеются должностные инструкции, правила внутреннего трудового распорядка.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Данная система способствует включению каждого участника педагоги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ческого процесса в управление М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ДОУ.</w:t>
      </w:r>
    </w:p>
    <w:p w:rsidR="005B7923" w:rsidRPr="00210A20" w:rsidRDefault="005B7923" w:rsidP="005B7923">
      <w:pPr>
        <w:spacing w:after="240" w:line="312" w:lineRule="atLeast"/>
        <w:jc w:val="center"/>
        <w:textAlignment w:val="baseline"/>
        <w:outlineLvl w:val="2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  <w:t>КОНТИНГЕНТ ВОСПИТАННИКОВ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В учреждении 2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групп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ы общей численностью 34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детей, укомплектованных по возрастному принципу.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В 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детский сад принимаются дети с 1.5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лет до 7 лет в соответствии с электронной базой данных очередников.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Комплектование групп осуществляется с 15 августа по 01 декабря.</w:t>
      </w:r>
    </w:p>
    <w:p w:rsidR="005B7923" w:rsidRPr="00210A20" w:rsidRDefault="005B7923" w:rsidP="005B7923">
      <w:pPr>
        <w:spacing w:after="240" w:line="312" w:lineRule="atLeast"/>
        <w:jc w:val="center"/>
        <w:textAlignment w:val="baseline"/>
        <w:outlineLvl w:val="2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</w:rPr>
        <w:t>РЕЖИМ РАБОТЫ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Детский сад работает по пятидневной рабочей неделе, выходные дни суббота, воскресенье; дополнительные выходные дни устанавливаются согласно действующему законодательству. Режим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работы – 10.5 часов в день (с 7.30.до 18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.00 часов). Отношения учреждения с родителями определяются договором о сотрудничестве, который заключается при приеме ребенка в детский сад.</w:t>
      </w:r>
    </w:p>
    <w:p w:rsidR="005B7923" w:rsidRPr="00210A20" w:rsidRDefault="005B7923" w:rsidP="005B7923">
      <w:pPr>
        <w:spacing w:after="240" w:line="312" w:lineRule="atLeast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0"/>
          <w:szCs w:val="20"/>
        </w:rPr>
      </w:pPr>
      <w:r w:rsidRPr="00210A20">
        <w:rPr>
          <w:rFonts w:ascii="Helvetica" w:eastAsia="Times New Roman" w:hAnsi="Helvetica" w:cs="Helvetica"/>
          <w:b/>
          <w:bCs/>
          <w:color w:val="487787"/>
          <w:sz w:val="20"/>
          <w:szCs w:val="20"/>
        </w:rPr>
        <w:t>Особенности воспитательно-образовательного процесса</w:t>
      </w:r>
    </w:p>
    <w:p w:rsidR="005B7923" w:rsidRPr="005112D9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112D9">
        <w:rPr>
          <w:rFonts w:ascii="Helvetica" w:eastAsia="Times New Roman" w:hAnsi="Helvetica" w:cs="Helvetica"/>
          <w:color w:val="373737"/>
          <w:sz w:val="20"/>
          <w:szCs w:val="20"/>
        </w:rPr>
        <w:t xml:space="preserve">Содержание образовательного процесса выстроено в соответствии с примерной основной общеобразовательной программой воспитания и обучения в детском саду «От рождения до школы» под редакцией Н.Е. </w:t>
      </w:r>
      <w:proofErr w:type="spellStart"/>
      <w:r w:rsidRPr="005112D9">
        <w:rPr>
          <w:rFonts w:ascii="Helvetica" w:eastAsia="Times New Roman" w:hAnsi="Helvetica" w:cs="Helvetica"/>
          <w:color w:val="373737"/>
          <w:sz w:val="20"/>
          <w:szCs w:val="20"/>
        </w:rPr>
        <w:t>Вераксы</w:t>
      </w:r>
      <w:proofErr w:type="spellEnd"/>
      <w:r w:rsidRPr="005112D9">
        <w:rPr>
          <w:rFonts w:ascii="Helvetica" w:eastAsia="Times New Roman" w:hAnsi="Helvetica" w:cs="Helvetica"/>
          <w:color w:val="373737"/>
          <w:sz w:val="20"/>
          <w:szCs w:val="20"/>
        </w:rPr>
        <w:t>, Т.С. Комаровой, М.А. Васильевой, изд. «Мозаика-Синтез», М.,2012 г.</w:t>
      </w:r>
    </w:p>
    <w:p w:rsidR="005B7923" w:rsidRPr="005112D9" w:rsidRDefault="005B7923" w:rsidP="005B7923">
      <w:pPr>
        <w:rPr>
          <w:rFonts w:ascii="Times New Roman" w:hAnsi="Times New Roman"/>
          <w:sz w:val="20"/>
          <w:szCs w:val="20"/>
        </w:rPr>
      </w:pPr>
      <w:r w:rsidRPr="005112D9">
        <w:rPr>
          <w:rFonts w:ascii="Helvetica" w:eastAsia="Times New Roman" w:hAnsi="Helvetica" w:cs="Helvetica"/>
          <w:color w:val="373737"/>
          <w:sz w:val="20"/>
          <w:szCs w:val="20"/>
        </w:rPr>
        <w:t>Парциальная программа:</w:t>
      </w:r>
      <w:r w:rsidRPr="005112D9">
        <w:rPr>
          <w:rFonts w:ascii="Times New Roman" w:hAnsi="Times New Roman"/>
          <w:b/>
          <w:sz w:val="20"/>
          <w:szCs w:val="20"/>
        </w:rPr>
        <w:t xml:space="preserve"> </w:t>
      </w:r>
      <w:r w:rsidRPr="005112D9">
        <w:rPr>
          <w:rFonts w:ascii="Times New Roman" w:hAnsi="Times New Roman"/>
          <w:sz w:val="20"/>
          <w:szCs w:val="20"/>
        </w:rPr>
        <w:t xml:space="preserve"> «Юный эколог» С.Н. Николаевой, «Основы безопасности детей дошкольного возраста»  Л. </w:t>
      </w:r>
      <w:proofErr w:type="spellStart"/>
      <w:r w:rsidRPr="005112D9">
        <w:rPr>
          <w:rFonts w:ascii="Times New Roman" w:hAnsi="Times New Roman"/>
          <w:sz w:val="20"/>
          <w:szCs w:val="20"/>
        </w:rPr>
        <w:t>Стеркиной</w:t>
      </w:r>
      <w:proofErr w:type="spellEnd"/>
      <w:r w:rsidRPr="005112D9">
        <w:rPr>
          <w:rFonts w:ascii="Times New Roman" w:hAnsi="Times New Roman"/>
          <w:sz w:val="20"/>
          <w:szCs w:val="20"/>
        </w:rPr>
        <w:t>, «Основы здорового образа жизни» Н.П. Смирново»</w:t>
      </w:r>
      <w:proofErr w:type="gramStart"/>
      <w:r w:rsidRPr="005112D9">
        <w:rPr>
          <w:rFonts w:ascii="Times New Roman" w:hAnsi="Times New Roman"/>
          <w:sz w:val="20"/>
          <w:szCs w:val="20"/>
        </w:rPr>
        <w:t>,Ц</w:t>
      </w:r>
      <w:proofErr w:type="gramEnd"/>
      <w:r w:rsidRPr="005112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12D9">
        <w:rPr>
          <w:rFonts w:ascii="Times New Roman" w:hAnsi="Times New Roman"/>
          <w:sz w:val="20"/>
          <w:szCs w:val="20"/>
        </w:rPr>
        <w:t>ветные</w:t>
      </w:r>
      <w:proofErr w:type="spellEnd"/>
      <w:r w:rsidRPr="005112D9">
        <w:rPr>
          <w:rFonts w:ascii="Times New Roman" w:hAnsi="Times New Roman"/>
          <w:sz w:val="20"/>
          <w:szCs w:val="20"/>
        </w:rPr>
        <w:t xml:space="preserve"> ладошки» И.А.Лыкова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Решая задачи по художественно-эстетической направленности, педагоги ДОУ формируют у детей понимание красоты произведений искусства, потребность общения с искусством, расширяют представления о творческой деятельности человека в различных видах искусства. Знакомят воспитанников с видами и жанрами, историей его возникновения, развивают творческие способности детей в различных вилах искусства. В рамках разработанных рабочих программ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по кружкам: «Расти здоровым», «Сказк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и-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добрые друзья», «Колобок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», - дети знакомятся с народным творчеством, пробуют свои силы в театральн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ой, музыкальной, физической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деятельности. Систематически проводятся музыкальные гостиные, досуги, выставки детского творчества, интегрированные занятия. Соответственно оформ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лена развивающая среда ДОУ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Реализация эколого-биологической направленности. Для формирования у ребенка экологических знаний и умений на территории детского сада существует экологическая тропа - для удовлетворения познавательного интереса детей, для просветительской работы с родителями, для общения детей с живой природой, расширения кругозора. На территории детского сада создан огород, который используется для труда дошкольников и познавательной деятельности в рамках воспитания здорового образа жизни, правильного питания.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     В течение года проводится интегрированная образовательная деятельность: занятия-путешествия, ведется проектная деятельность дошкольников под руководством воспитателей. В старших группах дошкольники самостоя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тельно проводят эксперименты 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под руководством педагога, младшие воспитанники только наблюдают опыты, которые им демонстрирует воспитатель.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В группах созданы экологические уголки, подобрана литература, иллюстрации. В детском саду регулярно проходят выставки рисунков на экологические темы, выставки поделок из </w:t>
      </w:r>
      <w:proofErr w:type="gramStart"/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природного</w:t>
      </w:r>
      <w:proofErr w:type="gramEnd"/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и бросового материла, в которых принимают участие воспитанники и их родители. Детский сад принима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ет участие в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конкурсах, проводим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ых на районном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</w:rPr>
        <w:t>уровне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</w:rPr>
        <w:t>,в</w:t>
      </w:r>
      <w:proofErr w:type="spellEnd"/>
      <w:proofErr w:type="gramEnd"/>
      <w:r>
        <w:rPr>
          <w:rFonts w:ascii="Helvetica" w:eastAsia="Times New Roman" w:hAnsi="Helvetica" w:cs="Helvetica"/>
          <w:color w:val="373737"/>
          <w:sz w:val="20"/>
          <w:szCs w:val="20"/>
        </w:rPr>
        <w:t xml:space="preserve"> международных и всероссийских конкурсах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>. Неоднократно занимал</w:t>
      </w:r>
      <w:r>
        <w:rPr>
          <w:rFonts w:ascii="Helvetica" w:eastAsia="Times New Roman" w:hAnsi="Helvetica" w:cs="Helvetica"/>
          <w:color w:val="373737"/>
          <w:sz w:val="20"/>
          <w:szCs w:val="20"/>
        </w:rPr>
        <w:t>и</w:t>
      </w:r>
      <w:r w:rsidRPr="00210A20">
        <w:rPr>
          <w:rFonts w:ascii="Helvetica" w:eastAsia="Times New Roman" w:hAnsi="Helvetica" w:cs="Helvetica"/>
          <w:color w:val="373737"/>
          <w:sz w:val="20"/>
          <w:szCs w:val="20"/>
        </w:rPr>
        <w:t xml:space="preserve"> призовые места.</w:t>
      </w:r>
    </w:p>
    <w:p w:rsidR="005B7923" w:rsidRPr="00210A20" w:rsidRDefault="005B7923" w:rsidP="005B7923">
      <w:pPr>
        <w:spacing w:after="0" w:line="312" w:lineRule="atLeast"/>
        <w:jc w:val="center"/>
        <w:textAlignment w:val="baseline"/>
        <w:outlineLvl w:val="2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  <w:t>ПРОДОЛЖИТЕЛЬНОСТЬ НОД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</w:rPr>
        <w:t>Формы организации  непосредственно-образовательной деятельности: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-  для детей с 2 лет до 3 лет – </w:t>
      </w:r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подгрупповая</w:t>
      </w:r>
      <w:proofErr w:type="gram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;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- в дошкольных группах -  </w:t>
      </w:r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групповые</w:t>
      </w:r>
      <w:proofErr w:type="gram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, фронтальные.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</w:rPr>
        <w:t>Для детей в возрасте от 2 до 3 лет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</w:rPr>
        <w:t> 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непосредственно образовательная деятельность составляет не более 1,5 часа  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в младшей группе (дети четвертого года жизни) -2 часа 45 мин.,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в средней группе (дети пятого года жизни) - 4 часа,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в старшей группе (дети шестого года жизни) - 6 часов 15 минут,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lastRenderedPageBreak/>
        <w:t>в подготовительной (дети седьмого года жизни) - 8 часов 30 минут.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</w:rPr>
        <w:t>Продолжительность непрерывной непосредственно образовательной деятельности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для детей 4-го года жизни - не более 15 минут,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для детей 5-го года жизни - не более 20 минут,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для детей 6-го года жизни - не более 25 минут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для детей 7-го года жизни - не более 30 минут.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</w:rPr>
        <w:t>Максимально допустимый объем образовательной нагрузки в первой половине дня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в младшей и средней группах не превышает 30 и 40 минут соответственно,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 в </w:t>
      </w:r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старшей</w:t>
      </w:r>
      <w:proofErr w:type="gram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и подготовительной 45 минут и 1, 5 часа соответственно.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В середине времени, отведенного на непрерывную образовательную деятельность, проводят </w:t>
      </w:r>
      <w:proofErr w:type="spellStart"/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физкульт-минутку</w:t>
      </w:r>
      <w:proofErr w:type="spellEnd"/>
      <w:proofErr w:type="gram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. Перерывы между периодами непосредственно образовательной деятельности - не менее 10 минут.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Непосредственно образовательная деятельность с детьми   старшего дошкольного возраста осуществляется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 (продолжительность 2-3 минуты).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Непосредственно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среда, четверг), сочетается с физкультурными и музыкальными занятиями.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в природе.</w:t>
      </w:r>
      <w:proofErr w:type="gram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Его продолжительность не превышает 20 минут в день.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На основе  учебного плана составлено расписание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</w:rPr>
        <w:t>  непосредственно образовательной деятельности.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Цель - отрегулировать нагрузку, определить чередование различных видов учебно-познавательной деятельности для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ду воспитателями</w:t>
      </w:r>
      <w:proofErr w:type="gramStart"/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.</w:t>
      </w:r>
      <w:proofErr w:type="gramEnd"/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В структуре  плана выделяются инвариантная (обязательная) и вариантная (модульная) часть. Инвариантная часть содержит четыре направления: познавательно-речевое, художественно–эстетическое, социально-личностное, физическое. Вариативная часть 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lastRenderedPageBreak/>
        <w:t>включает в себя факультативные занятия (кружки, студии). Учебный план содержит следующие образовательные области: «Познание», Коммуникация», «Чтение художественной литературы», «Физическая культура», «Художественное творчество», «Музыка», «Социализация», «Труд», «Безопасность», которые обеспечивают разностороннее развитие детей с учетом их возрастных и индивидуальных особенностей.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В 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младшей группе педагогам предлагается примерное распределение непосредственной образовательной деятельности в течение недели. Обязательными являются развитие музыкальности и физкультура, которые проводятся строго по расписанию специалистами. Остальная непосредственная образовательная деятельность проводится в виде ежедневных игр-упражнений в рисовании, лепке и т.д.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Это способствует тому, что основные задачи содержания дошкольного образования каждой образовательной области («Физическая культура», «Здоровье», «Безопасность», «Труд», «Познание», «Коммуникация», «Социализация», «Чтение художественной литературы», «Художественное творчество», «Музыка») решаются и в ходе реализации других областей Программы.</w:t>
      </w:r>
      <w:proofErr w:type="gramEnd"/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Учебный план М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ДО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У детский сад «Колокольчик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» составлен в соответствии с основной общеобразовательной программой ДОУ рассчитан на 5 возрастных групп с первой младшей по </w:t>
      </w:r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подготовительную</w:t>
      </w:r>
      <w:proofErr w:type="gram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к школе группы.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Набор программ, выбранный педагогическим коллективом для построения педагогического процесса представлен</w:t>
      </w:r>
      <w:proofErr w:type="gram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в полном объеме, утвержденным на педагогическом совете, протокол №1 от_</w:t>
      </w:r>
      <w:r w:rsidR="009A72DD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</w:rPr>
        <w:t>30.08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</w:rPr>
        <w:t>.20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</w:rPr>
        <w:t>13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</w:rPr>
        <w:t>г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.</w:t>
      </w:r>
    </w:p>
    <w:p w:rsidR="005B7923" w:rsidRPr="00210A20" w:rsidRDefault="005B7923" w:rsidP="005B7923">
      <w:pPr>
        <w:spacing w:before="480" w:after="240" w:line="312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  <w:t>СОСТОЯНИЕ ЗДОРОВЬЯ ВОСПИТАННИКОВ.</w:t>
      </w:r>
    </w:p>
    <w:p w:rsidR="005B7923" w:rsidRPr="00210A20" w:rsidRDefault="005B7923" w:rsidP="005B7923">
      <w:pPr>
        <w:spacing w:before="480" w:after="240" w:line="312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</w:pPr>
      <w:r w:rsidRPr="00210A20">
        <w:rPr>
          <w:rFonts w:ascii="Georgia" w:eastAsia="Times New Roman" w:hAnsi="Georgia" w:cs="Helvetica"/>
          <w:b/>
          <w:bCs/>
          <w:caps/>
          <w:color w:val="487787"/>
          <w:sz w:val="17"/>
          <w:szCs w:val="17"/>
          <w:bdr w:val="none" w:sz="0" w:space="0" w:color="auto" w:frame="1"/>
        </w:rPr>
        <w:t>МЕРЫ ПО ОХРАНЕ И УКРЕПЛЕНИЮ ЗДОРОВЬЯ ДЕТЕЙ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Сохранение и укрепление физического и психического здоровья детей – одна из основных задач нашего детского сада, поэтому в реализации системы физкультурно-оздоровительной работы принимает участие весь персонал детского сада. Родители также принимают активное участие в проводимых в ДОУ мероприятиях: традиционно ежегодно в детском саду проводятся Дни здоровья, спортивные праздники в которых обязательным условием является участие родителей вместе со своими детьми.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</w:rPr>
        <w:lastRenderedPageBreak/>
        <w:t>Физическое воспитание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В ДОУ созданы необходимые условия для физического развития детей: имеется отдельный физкультурный зал, физкультурная площадка.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Для занятий с детьми в зале имеется необходимое современное оборудование: гим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настическая стенка, маты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Во всех возрастных группах создана среда для активизации двигательной деятельности дошкольников в течение дня - «Уголки здоровья».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здоровья. В каждой возрастной группе имеются «листы здоровья», в которых отражаются особенности физического здоровья (группа здоровья, хронические заболевания, антропометрические данные). Опираясь на эти сведения, проводится физкультурно-оздоровительная работа с детьми. Кроме этого проводится коррекционная работа с детьми, имеющими те или иные физические нарушения (осанки, плоскостопия).</w:t>
      </w:r>
    </w:p>
    <w:p w:rsidR="005B7923" w:rsidRPr="00210A20" w:rsidRDefault="005B7923" w:rsidP="005B7923">
      <w:pPr>
        <w:pBdr>
          <w:left w:val="single" w:sz="6" w:space="8" w:color="CFCFCF"/>
        </w:pBdr>
        <w:shd w:val="clear" w:color="auto" w:fill="EFEFEF"/>
        <w:spacing w:after="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48778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i/>
          <w:iCs/>
          <w:color w:val="487787"/>
          <w:sz w:val="20"/>
          <w:szCs w:val="20"/>
          <w:bdr w:val="none" w:sz="0" w:space="0" w:color="auto" w:frame="1"/>
        </w:rPr>
        <w:t>Систематически планируются: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утренняя гимнастика, как средство тренировки и закаливания организма;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закаливание (воздушные ванны);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подвижные игры на прогулке;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физкультминутки на занятиях;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физические упражнения после сн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а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Основной задачей медицинского персонала  в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 и нервно-психического развития и снижения заболеваемости детей.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Питание детей в М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ДОУ организовано в соответствии с санитарно-эпидемиологическими правилами </w:t>
      </w:r>
      <w:proofErr w:type="spell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СанПиН</w:t>
      </w:r>
      <w:proofErr w:type="spell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2.4.1.2660-10.</w:t>
      </w:r>
    </w:p>
    <w:p w:rsidR="005B7923" w:rsidRPr="00210A20" w:rsidRDefault="005B7923" w:rsidP="005B792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</w:rPr>
        <w:t>Система мониторинга реализации программы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Результативность образовательного процесса в ДОУ отслеживается для оценки уровня и качества развития ребенка дошкольного возраста в трех аспектах: медицинском, психологическом, педагогическом.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врачами-специалистами.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Методической службой проводится комплексная оценка результатов освоения программы воспитанниками и комплексная диагностика уровней освоения программы.</w:t>
      </w:r>
    </w:p>
    <w:p w:rsidR="005B7923" w:rsidRPr="00210A20" w:rsidRDefault="005B7923" w:rsidP="005B7923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</w:rPr>
        <w:lastRenderedPageBreak/>
        <w:t>Работа с родителями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Коллектив детского сада определил основные направления сотрудничества ДОУ и семьи: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привлечение членов семей в работу детского сада;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включение в работу с детьми содержания, которое бы позволило ребенку понять значимость семьи, родных и близких в его жизни;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Особое значение в вопросах взаимодействия ДОУ с родителями имеют праздники. Известно, что добровольное общение родителей с коллективом детсада наиболее продуктивно проходит на праздниках. Причина кроется в самой атмосфере этих мероприятий. В процессе проведения праздников и развлечений возникает уникальная возможность содержательного взаимодействия между детьми и родителями. Не секрет, что в настоящее время у большинства родителей напряженная жизнь и постоянный дефицит времени на общение с ребенком. Именно поэтому ежегодно проводятся традиционные, а так же дополнительные праздники с привлечением родителей.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</w:rPr>
        <w:t>Содержание основных праздников: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Осенний праздник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Концерт ко Дню матери.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Новогодние праздники.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Рождественские дни.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День защитника Отечества.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Масленица.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День 8 марта.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День здоровья.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Семейные гостиные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«Весенние мотивы».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«Выпу</w:t>
      </w:r>
      <w:proofErr w:type="gram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ск в шк</w:t>
      </w:r>
      <w:proofErr w:type="gram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олу»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«День защиты детей»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*    В летний период также планируется оздоровительная работа, летние праздники и спортивные мероприятия на улице.</w:t>
      </w:r>
    </w:p>
    <w:p w:rsidR="005B7923" w:rsidRPr="00210A20" w:rsidRDefault="005B7923" w:rsidP="005B7923">
      <w:pPr>
        <w:spacing w:after="0" w:line="390" w:lineRule="atLeast"/>
        <w:textAlignment w:val="baseline"/>
        <w:outlineLvl w:val="0"/>
        <w:rPr>
          <w:rFonts w:ascii="Georgia" w:eastAsia="Times New Roman" w:hAnsi="Georgia" w:cs="Helvetica"/>
          <w:color w:val="669EC4"/>
          <w:kern w:val="36"/>
          <w:sz w:val="27"/>
          <w:szCs w:val="27"/>
          <w:bdr w:val="none" w:sz="0" w:space="0" w:color="auto" w:frame="1"/>
        </w:rPr>
      </w:pPr>
      <w:r w:rsidRPr="00210A20">
        <w:rPr>
          <w:rFonts w:ascii="Georgia" w:eastAsia="Times New Roman" w:hAnsi="Georgia" w:cs="Helvetica"/>
          <w:color w:val="669EC4"/>
          <w:kern w:val="36"/>
          <w:sz w:val="27"/>
          <w:szCs w:val="27"/>
          <w:bdr w:val="none" w:sz="0" w:space="0" w:color="auto" w:frame="1"/>
        </w:rPr>
        <w:t>                                                                                </w:t>
      </w:r>
      <w:r w:rsidRPr="00210A20">
        <w:rPr>
          <w:rFonts w:ascii="Georgia" w:eastAsia="Times New Roman" w:hAnsi="Georgia" w:cs="Helvetica"/>
          <w:color w:val="669EC4"/>
          <w:kern w:val="36"/>
          <w:sz w:val="27"/>
        </w:rPr>
        <w:t> </w:t>
      </w:r>
      <w:r w:rsidRPr="00210A20">
        <w:rPr>
          <w:rFonts w:ascii="Georgia" w:eastAsia="Times New Roman" w:hAnsi="Georgia" w:cs="Helvetica"/>
          <w:i/>
          <w:iCs/>
          <w:color w:val="669EC4"/>
          <w:kern w:val="36"/>
          <w:sz w:val="27"/>
          <w:szCs w:val="27"/>
          <w:bdr w:val="none" w:sz="0" w:space="0" w:color="auto" w:frame="1"/>
        </w:rPr>
        <w:t>Кадровый потенциал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Педагоги являются наиболее активным и существенным элементом в организационной структуре дошкольного учреждения.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</w:rPr>
        <w:t>Качественный состав педагогического коллектива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1688"/>
        <w:gridCol w:w="1377"/>
        <w:gridCol w:w="1967"/>
        <w:gridCol w:w="1573"/>
        <w:gridCol w:w="2163"/>
        <w:gridCol w:w="1927"/>
      </w:tblGrid>
      <w:tr w:rsidR="005B7923" w:rsidRPr="00210A20" w:rsidTr="00274BD6"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Численный состав</w:t>
            </w:r>
          </w:p>
        </w:tc>
        <w:tc>
          <w:tcPr>
            <w:tcW w:w="306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Высшее профессиональное образование</w:t>
            </w:r>
          </w:p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Педаг</w:t>
            </w:r>
            <w:proofErr w:type="spellEnd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             </w:t>
            </w:r>
            <w:proofErr w:type="spellStart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Непедагог</w:t>
            </w:r>
            <w:proofErr w:type="spellEnd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Среднее профессиональное</w:t>
            </w:r>
          </w:p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образование</w:t>
            </w:r>
          </w:p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Педаг</w:t>
            </w:r>
            <w:proofErr w:type="spellEnd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                </w:t>
            </w:r>
            <w:proofErr w:type="spellStart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Непедагог</w:t>
            </w:r>
            <w:proofErr w:type="spellEnd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Среднее           общее образование</w:t>
            </w:r>
          </w:p>
        </w:tc>
      </w:tr>
      <w:tr w:rsidR="005B7923" w:rsidRPr="00210A20" w:rsidTr="00274BD6"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5B7923" w:rsidRPr="00210A20" w:rsidTr="00274BD6"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</w:tr>
    </w:tbl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Уровень квалификации за три года: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3383"/>
        <w:gridCol w:w="2694"/>
        <w:gridCol w:w="2309"/>
        <w:gridCol w:w="2309"/>
      </w:tblGrid>
      <w:tr w:rsidR="005B7923" w:rsidRPr="00210A20" w:rsidTr="00274BD6"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Год</w:t>
            </w:r>
          </w:p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категория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2011- </w:t>
            </w: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уч. год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2012 – 13 </w:t>
            </w:r>
            <w:proofErr w:type="spellStart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уч</w:t>
            </w:r>
            <w:proofErr w:type="gramStart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2013-2014</w:t>
            </w: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уч. год</w:t>
            </w:r>
          </w:p>
        </w:tc>
      </w:tr>
      <w:tr w:rsidR="005B7923" w:rsidRPr="00210A20" w:rsidTr="00274BD6"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Высшая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B7923" w:rsidRPr="00210A20" w:rsidTr="00274BD6"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1 категория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B7923" w:rsidRPr="00210A20" w:rsidTr="00274BD6"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2 категория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B7923" w:rsidRPr="00210A20" w:rsidTr="00274BD6">
        <w:trPr>
          <w:trHeight w:val="202"/>
        </w:trPr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Без категории</w:t>
            </w:r>
          </w:p>
        </w:tc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</w:tbl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proofErr w:type="spellStart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Стажевые</w:t>
      </w:r>
      <w:proofErr w:type="spellEnd"/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показатели на момент аттестации: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1897"/>
        <w:gridCol w:w="1763"/>
        <w:gridCol w:w="1763"/>
        <w:gridCol w:w="1948"/>
        <w:gridCol w:w="1561"/>
        <w:gridCol w:w="1763"/>
      </w:tblGrid>
      <w:tr w:rsidR="005B7923" w:rsidRPr="00210A20" w:rsidTr="00274BD6"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Стаж</w:t>
            </w:r>
          </w:p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(всего </w:t>
            </w:r>
            <w:proofErr w:type="spellStart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специал</w:t>
            </w:r>
            <w:proofErr w:type="spellEnd"/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до 5 лет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5-10 лет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10-15 лет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15-20 лет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Свыше 20 лет</w:t>
            </w:r>
          </w:p>
        </w:tc>
      </w:tr>
      <w:tr w:rsidR="005B7923" w:rsidRPr="00210A20" w:rsidTr="00274BD6"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0A20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7923" w:rsidRPr="00210A20" w:rsidRDefault="005B7923" w:rsidP="00274BD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</w:tbl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            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</w:rPr>
        <w:t> </w:t>
      </w:r>
      <w:r w:rsidRPr="00210A20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</w:rPr>
        <w:t>Социальная активность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ДОУ осуществляет взаимосвязь со следующими учреждениями: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1.     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      Администрация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Камышевского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?????????????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сельского округа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2.           Первомайская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сельская библиотека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3.           СДК 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Материально-техническая база: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Помещения:    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-групповые комнаты -2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, оснащенность-100%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-Музыкальный зал-1, 80%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-Спортивный зал-1, 90%,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lastRenderedPageBreak/>
        <w:t>-Прачечная-1, оснащенность-90%,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Пищеблок-1, оснащенность-100%,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-Кабинет заведуюдующей-1, оснащенность-100%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-Методический кабинет-1, оснащенность-100%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-Медицинский кабинет-1, оснащенность-100%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-Процедурный кабинет-1, оснащенность-1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00%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-Технические сре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дства обучения (ТСО): 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муз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ыкальный центр,  DVД, компьютер-1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шт</w:t>
      </w:r>
      <w:proofErr w:type="gramStart"/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.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.</w:t>
      </w:r>
      <w:proofErr w:type="gramEnd"/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   </w:t>
      </w:r>
    </w:p>
    <w:p w:rsidR="005B7923" w:rsidRPr="00210A20" w:rsidRDefault="005B7923" w:rsidP="005B7923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Библиотечный фонд: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-Общий-100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 xml:space="preserve"> шт.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-Методической литературы-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50 шт.,</w:t>
      </w:r>
    </w:p>
    <w:p w:rsidR="005B7923" w:rsidRPr="00210A20" w:rsidRDefault="005B7923" w:rsidP="005B7923">
      <w:pPr>
        <w:spacing w:after="24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-Детс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кой художественной литературы-5</w:t>
      </w:r>
      <w:r w:rsidRPr="00210A2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0 шт.</w:t>
      </w:r>
    </w:p>
    <w:p w:rsidR="00851A17" w:rsidRDefault="00851A17"/>
    <w:sectPr w:rsidR="00851A17" w:rsidSect="003B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923"/>
    <w:rsid w:val="00224954"/>
    <w:rsid w:val="003B7BB3"/>
    <w:rsid w:val="004A6561"/>
    <w:rsid w:val="005112D9"/>
    <w:rsid w:val="005B7923"/>
    <w:rsid w:val="00851A17"/>
    <w:rsid w:val="009A72DD"/>
    <w:rsid w:val="00B6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5</cp:revision>
  <dcterms:created xsi:type="dcterms:W3CDTF">2014-08-12T11:35:00Z</dcterms:created>
  <dcterms:modified xsi:type="dcterms:W3CDTF">2014-08-13T09:44:00Z</dcterms:modified>
</cp:coreProperties>
</file>